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25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1700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24 DE SETEMBRO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</w:t>
      </w:r>
      <w:r>
        <w:rPr>
          <w:spacing w:val="68"/>
        </w:rPr>
        <w:t> </w:t>
      </w:r>
      <w:r>
        <w:rPr/>
        <w:t>Vida, a vigorar por</w:t>
      </w:r>
      <w:r>
        <w:rPr>
          <w:spacing w:val="1"/>
        </w:rPr>
        <w:t> </w:t>
      </w:r>
      <w:r>
        <w:rPr/>
        <w:t>dez dias, a partir da zero hora de Sábado 25 de Setembro de 2021 até 23h:59min de</w:t>
      </w:r>
      <w:r>
        <w:rPr>
          <w:spacing w:val="1"/>
        </w:rPr>
        <w:t> </w:t>
      </w:r>
      <w:r>
        <w:rPr/>
        <w:t>Segunda-Feira 04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7"/>
        </w:rPr>
        <w:t> </w:t>
      </w:r>
      <w:r>
        <w:rPr/>
        <w:t>o</w:t>
      </w:r>
      <w:r>
        <w:rPr>
          <w:spacing w:val="32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3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50% (cinquenta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</w:t>
      </w:r>
      <w:r>
        <w:rPr>
          <w:spacing w:val="1"/>
          <w:sz w:val="25"/>
        </w:rPr>
        <w:t> </w:t>
      </w:r>
      <w:r>
        <w:rPr>
          <w:sz w:val="25"/>
        </w:rPr>
        <w:t>menos</w:t>
      </w:r>
      <w:r>
        <w:rPr>
          <w:spacing w:val="-5"/>
          <w:sz w:val="25"/>
        </w:rPr>
        <w:t> </w:t>
      </w:r>
      <w:r>
        <w:rPr>
          <w:sz w:val="25"/>
        </w:rPr>
        <w:t>um 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4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3"/>
        </w:rPr>
        <w:t> </w:t>
      </w:r>
      <w:r>
        <w:rPr/>
        <w:t>academias,</w:t>
      </w:r>
      <w:r>
        <w:rPr>
          <w:spacing w:val="33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3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50% - cinquenta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2"/>
        </w:rPr>
        <w:t> </w:t>
      </w:r>
      <w:r>
        <w:rPr/>
        <w:t>religiosos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3"/>
        </w:rPr>
        <w:t> </w:t>
      </w:r>
      <w:r>
        <w:rPr/>
        <w:t>aqueles       </w:t>
      </w:r>
      <w:r>
        <w:rPr>
          <w:spacing w:val="26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5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8"/>
        <w:jc w:val="both"/>
      </w:pPr>
      <w:r>
        <w:rPr>
          <w:b/>
        </w:rPr>
        <w:t>I – </w:t>
      </w:r>
      <w:r>
        <w:rPr/>
        <w:t>o funcionamento de boates, danceterias e salões até que seja alcançado o índice</w:t>
      </w:r>
      <w:r>
        <w:rPr>
          <w:spacing w:val="1"/>
        </w:rPr>
        <w:t> </w:t>
      </w:r>
      <w:r>
        <w:rPr/>
        <w:t>de 65% da população do Município com esquema vacinal completo, ocasião em que</w:t>
      </w:r>
      <w:r>
        <w:rPr>
          <w:spacing w:val="-66"/>
        </w:rPr>
        <w:t> </w:t>
      </w:r>
      <w:r>
        <w:rPr/>
        <w:t>poderá</w:t>
      </w:r>
      <w:r>
        <w:rPr>
          <w:spacing w:val="-1"/>
        </w:rPr>
        <w:t> </w:t>
      </w:r>
      <w:r>
        <w:rPr/>
        <w:t>funcionar com</w:t>
      </w:r>
      <w:r>
        <w:rPr>
          <w:spacing w:val="-1"/>
        </w:rPr>
        <w:t> </w:t>
      </w:r>
      <w:r>
        <w:rPr/>
        <w:t>50% 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eventos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3"/>
          <w:sz w:val="25"/>
        </w:rPr>
        <w:t> </w:t>
      </w:r>
      <w:r>
        <w:rPr>
          <w:sz w:val="25"/>
        </w:rPr>
        <w:t>abertos,</w:t>
      </w:r>
      <w:r>
        <w:rPr>
          <w:spacing w:val="-2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2"/>
          <w:sz w:val="25"/>
        </w:rPr>
        <w:t> </w:t>
      </w:r>
      <w:r>
        <w:rPr>
          <w:sz w:val="25"/>
        </w:rPr>
        <w:t>máxima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300</w:t>
      </w:r>
      <w:r>
        <w:rPr>
          <w:spacing w:val="-1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4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50%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$1-</w:t>
      </w:r>
      <w:r>
        <w:rPr>
          <w:b/>
          <w:spacing w:val="23"/>
        </w:rPr>
        <w:t> </w:t>
      </w:r>
      <w:r>
        <w:rPr/>
        <w:t>Considera-se</w:t>
      </w:r>
      <w:r>
        <w:rPr>
          <w:spacing w:val="25"/>
        </w:rPr>
        <w:t> </w:t>
      </w:r>
      <w:r>
        <w:rPr/>
        <w:t>o</w:t>
      </w:r>
      <w:r>
        <w:rPr>
          <w:spacing w:val="27"/>
        </w:rPr>
        <w:t> </w:t>
      </w:r>
      <w:r>
        <w:rPr/>
        <w:t>esquema</w:t>
      </w:r>
      <w:r>
        <w:rPr>
          <w:spacing w:val="24"/>
        </w:rPr>
        <w:t> </w:t>
      </w:r>
      <w:r>
        <w:rPr/>
        <w:t>vacinal</w:t>
      </w:r>
      <w:r>
        <w:rPr>
          <w:spacing w:val="24"/>
        </w:rPr>
        <w:t> </w:t>
      </w:r>
      <w:r>
        <w:rPr/>
        <w:t>completo</w:t>
      </w:r>
      <w:r>
        <w:rPr>
          <w:spacing w:val="27"/>
        </w:rPr>
        <w:t> </w:t>
      </w:r>
      <w:r>
        <w:rPr/>
        <w:t>pessoas</w:t>
      </w:r>
      <w:r>
        <w:rPr>
          <w:spacing w:val="24"/>
        </w:rPr>
        <w:t> </w:t>
      </w:r>
      <w:r>
        <w:rPr/>
        <w:t>acima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60</w:t>
      </w:r>
      <w:r>
        <w:rPr>
          <w:spacing w:val="25"/>
        </w:rPr>
        <w:t> </w:t>
      </w:r>
      <w:r>
        <w:rPr/>
        <w:t>anos,</w:t>
      </w:r>
      <w:r>
        <w:rPr>
          <w:spacing w:val="25"/>
        </w:rPr>
        <w:t> </w:t>
      </w:r>
      <w:r>
        <w:rPr/>
        <w:t>após</w:t>
      </w:r>
      <w:r>
        <w:rPr>
          <w:spacing w:val="23"/>
        </w:rPr>
        <w:t> </w:t>
      </w:r>
      <w:r>
        <w:rPr/>
        <w:t>14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9"/>
        <w:jc w:val="both"/>
      </w:pP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7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 e 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</w:pPr>
    </w:p>
    <w:p>
      <w:pPr>
        <w:pStyle w:val="BodyText"/>
        <w:ind w:left="118" w:right="674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</w:pPr>
    </w:p>
    <w:p>
      <w:pPr>
        <w:pStyle w:val="BodyText"/>
        <w:ind w:left="118" w:right="679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"/>
      </w:pPr>
    </w:p>
    <w:p>
      <w:pPr>
        <w:pStyle w:val="BodyText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1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18 -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79"/>
        </w:rPr>
        <w:t> </w:t>
      </w:r>
      <w:r>
        <w:rPr/>
        <w:t>fixos</w:t>
      </w:r>
      <w:r>
        <w:rPr>
          <w:spacing w:val="84"/>
        </w:rPr>
        <w:t> </w:t>
      </w:r>
      <w:r>
        <w:rPr/>
        <w:t>e</w:t>
      </w:r>
      <w:r>
        <w:rPr>
          <w:spacing w:val="80"/>
        </w:rPr>
        <w:t> </w:t>
      </w:r>
      <w:r>
        <w:rPr/>
        <w:t>móveis,</w:t>
      </w:r>
      <w:r>
        <w:rPr>
          <w:spacing w:val="81"/>
        </w:rPr>
        <w:t> </w:t>
      </w:r>
      <w:r>
        <w:rPr/>
        <w:t>instrumentos</w:t>
      </w:r>
      <w:r>
        <w:rPr>
          <w:spacing w:val="79"/>
        </w:rPr>
        <w:t> </w:t>
      </w:r>
      <w:r>
        <w:rPr/>
        <w:t>musicais</w:t>
      </w:r>
      <w:r>
        <w:rPr>
          <w:spacing w:val="82"/>
        </w:rPr>
        <w:t> </w:t>
      </w:r>
      <w:r>
        <w:rPr/>
        <w:t>e</w:t>
      </w:r>
      <w:r>
        <w:rPr>
          <w:spacing w:val="79"/>
        </w:rPr>
        <w:t> </w:t>
      </w:r>
      <w:r>
        <w:rPr/>
        <w:t>veículos</w:t>
      </w:r>
      <w:r>
        <w:rPr>
          <w:spacing w:val="80"/>
        </w:rPr>
        <w:t> </w:t>
      </w:r>
      <w:r>
        <w:rPr/>
        <w:t>automotores</w:t>
      </w:r>
      <w:r>
        <w:rPr>
          <w:spacing w:val="81"/>
        </w:rPr>
        <w:t> </w:t>
      </w:r>
      <w:r>
        <w:rPr/>
        <w:t>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9"/>
        <w:jc w:val="both"/>
      </w:pP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</w:pPr>
    </w:p>
    <w:p>
      <w:pPr>
        <w:pStyle w:val="BodyText"/>
        <w:tabs>
          <w:tab w:pos="2210" w:val="left" w:leader="none"/>
          <w:tab w:pos="4779" w:val="left" w:leader="none"/>
          <w:tab w:pos="6070" w:val="left" w:leader="none"/>
          <w:tab w:pos="8092" w:val="left" w:leader="none"/>
        </w:tabs>
        <w:spacing w:before="1"/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8"/>
        </w:rPr>
        <w:t> </w:t>
      </w:r>
      <w:r>
        <w:rPr/>
        <w:t>Saúde.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18" w:val="left" w:leader="none"/>
        </w:tabs>
        <w:spacing w:before="1"/>
        <w:ind w:left="118" w:right="671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6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3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4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</w:pPr>
    </w:p>
    <w:p>
      <w:pPr>
        <w:pStyle w:val="BodyText"/>
        <w:ind w:left="118" w:right="675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evitar</w:t>
      </w:r>
      <w:r>
        <w:rPr>
          <w:spacing w:val="11"/>
        </w:rPr>
        <w:t> </w:t>
      </w:r>
      <w:r>
        <w:rPr/>
        <w:t>excesso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pessoas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suas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</w:pPr>
    </w:p>
    <w:p>
      <w:pPr>
        <w:pStyle w:val="BodyText"/>
        <w:ind w:left="118" w:right="670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 estabelecimentos congêneres,</w:t>
      </w:r>
      <w:r>
        <w:rPr>
          <w:spacing w:val="1"/>
        </w:rPr>
        <w:t> </w:t>
      </w:r>
      <w:r>
        <w:rPr/>
        <w:t>os serviços de</w:t>
      </w:r>
      <w:r>
        <w:rPr>
          <w:spacing w:val="1"/>
        </w:rPr>
        <w:t> </w:t>
      </w:r>
      <w:r>
        <w:rPr/>
        <w:t>entrega em</w:t>
      </w:r>
      <w:r>
        <w:rPr>
          <w:spacing w:val="1"/>
        </w:rPr>
        <w:t> </w:t>
      </w:r>
      <w:r>
        <w:rPr/>
        <w:t>domicílio,</w:t>
      </w:r>
      <w:r>
        <w:rPr>
          <w:spacing w:val="1"/>
        </w:rPr>
        <w:t> </w:t>
      </w:r>
      <w:r>
        <w:rPr/>
        <w:t>o</w:t>
      </w:r>
      <w:r>
        <w:rPr>
          <w:spacing w:val="68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2"/>
        </w:rPr>
        <w:t> </w:t>
      </w:r>
      <w:r>
        <w:rPr/>
        <w:t>paralisação.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7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9"/>
        </w:rPr>
        <w:t> </w:t>
      </w:r>
      <w:r>
        <w:rPr/>
        <w:t>de  </w:t>
      </w:r>
      <w:r>
        <w:rPr>
          <w:spacing w:val="8"/>
        </w:rPr>
        <w:t> </w:t>
      </w:r>
      <w:r>
        <w:rPr/>
        <w:t>Seropédica  </w:t>
      </w:r>
      <w:r>
        <w:rPr>
          <w:spacing w:val="10"/>
        </w:rPr>
        <w:t> </w:t>
      </w:r>
      <w:r>
        <w:rPr/>
        <w:t>em  </w:t>
      </w:r>
      <w:r>
        <w:rPr>
          <w:spacing w:val="11"/>
        </w:rPr>
        <w:t> </w:t>
      </w:r>
      <w:r>
        <w:rPr/>
        <w:t>nível  </w:t>
      </w:r>
      <w:r>
        <w:rPr>
          <w:spacing w:val="8"/>
        </w:rPr>
        <w:t> </w:t>
      </w:r>
      <w:r>
        <w:rPr/>
        <w:t>de  </w:t>
      </w:r>
      <w:r>
        <w:rPr>
          <w:spacing w:val="9"/>
        </w:rPr>
        <w:t> </w:t>
      </w:r>
      <w:r>
        <w:rPr/>
        <w:t>Risco  </w:t>
      </w:r>
      <w:r>
        <w:rPr>
          <w:spacing w:val="10"/>
        </w:rPr>
        <w:t> </w:t>
      </w:r>
      <w:r>
        <w:rPr/>
        <w:t>Baixo  </w:t>
      </w:r>
      <w:r>
        <w:rPr>
          <w:spacing w:val="13"/>
        </w:rPr>
        <w:t> </w:t>
      </w:r>
      <w:r>
        <w:rPr/>
        <w:t>-  </w:t>
      </w:r>
      <w:r>
        <w:rPr>
          <w:spacing w:val="10"/>
        </w:rPr>
        <w:t> </w:t>
      </w:r>
      <w:r>
        <w:rPr/>
        <w:t>Sinalização  </w:t>
      </w:r>
      <w:r>
        <w:rPr>
          <w:spacing w:val="10"/>
        </w:rPr>
        <w:t> </w:t>
      </w:r>
      <w:r>
        <w:rPr/>
        <w:t>Amarela.</w:t>
      </w:r>
    </w:p>
    <w:p>
      <w:pPr>
        <w:pStyle w:val="BodyText"/>
        <w:spacing w:before="2"/>
      </w:pPr>
    </w:p>
    <w:p>
      <w:pPr>
        <w:pStyle w:val="BodyText"/>
        <w:tabs>
          <w:tab w:pos="9415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0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2"/>
        </w:rPr>
        <w:t> </w:t>
      </w:r>
      <w:r>
        <w:rPr/>
        <w:t>contrário</w:t>
        <w:tab/>
        <w:t>.</w:t>
      </w:r>
    </w:p>
    <w:p>
      <w:pPr>
        <w:pStyle w:val="BodyText"/>
        <w:rPr>
          <w:sz w:val="32"/>
        </w:rPr>
      </w:pPr>
    </w:p>
    <w:p>
      <w:pPr>
        <w:pStyle w:val="BodyText"/>
        <w:spacing w:before="239"/>
        <w:ind w:left="5419"/>
      </w:pPr>
      <w:r>
        <w:rPr/>
        <w:t>Seropédica,</w:t>
      </w:r>
      <w:r>
        <w:rPr>
          <w:spacing w:val="-4"/>
        </w:rPr>
        <w:t> </w:t>
      </w:r>
      <w:r>
        <w:rPr/>
        <w:t>24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rPr>
          <w:sz w:val="47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7424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2022-01-25T16:54:14Z</dcterms:created>
  <dcterms:modified xsi:type="dcterms:W3CDTF">2022-01-25T16:54:14Z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